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การขอใบแทนเอกสารทางการศึกษาของโรงเรียนสังกัดสพฐ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D4153A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การขอใบแทนเอกสารทางการศึกษาของโรงเรียนสังกัดสพฐ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ออกใบอนุญาต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รับรอง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แนวปฏิบัติการวัดและประเมินผลการเรียนรู้ตามหลักสูตรแกนกลางการศึกษาขั้นพื้นฐานพุทธศักราช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2551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คำสั่งกระทรวงศึกษาธิการที่สพฐ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616/2552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เรื่องการจัดทำระเบียนแสดงผลการเรียนหลักสูตรแกนกลางการศึกษาขั้นพื้นฐาน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.1)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ลงวันที่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30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2552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คำสั่งกระทรวงศึกษาที่สพฐ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617/2552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เรื่องการจัดทำประกาศนียบัตรหลักสูตรแกนกลางการศึกษาขั้นพื้นฐาน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2)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ลงวันที่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30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2552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คำสั่งกระทรวงศึกษาธิการที่สพฐ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293/2551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เรื่องให้ใช้หลักสูตรแกนกลางการศึกษาขั้นพื้นฐานลงวันที่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11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กรกฎาคม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51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6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คำสั่งกระทรวงศึกษาธิการที่สพฐ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618/2552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เรื่องการจัดทำแบบรายงานผู้สำเร็จการศึกษาตามหลักสูตรแกนกลางการศึกษาขั้นพื้นฐาน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.3)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ลงวันที่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30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2552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7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ระเบียบกระทรวงศึกษาว่าด้วยใบสุทธิของสถานศึกษาและหนังสือรับรองความรู้ของสถานศึกษาพ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2547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ประกาศเมื่อ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30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2547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8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ระเบียบสำนักนายกรัฐมนตรีว่าด้วยงานสารบรรณ 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2526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และที่แก้ไขเพิ่มเติม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บริการทั่วไป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lastRenderedPageBreak/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การขอใบแทนเอกสารทางการศึกษาของโรงเรียนสังกัดสพฐ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โรงเรียนบ้านโคกหินกองหมู่ที่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 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ใบแทนเอกสารทางการศึกษาเป็นใบแทนเอกสารแสดงวุฒิการศึกษาซึ่งสถานศึกษาเคยออกเอกสารฉบับจริงให้แล้วโดยใบแทนจะมีลักษณะแตกต่างจากเอกสารจริงตามรูปแบบที่กระทรวงศึกษาธิการกำหนด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กรณีที่หลักฐานสูญหายและขอใหม่ </w:t>
      </w:r>
      <w:r w:rsidRPr="000C2AAC">
        <w:rPr>
          <w:rFonts w:asciiTheme="minorBidi" w:hAnsiTheme="minorBidi"/>
          <w:noProof/>
          <w:sz w:val="32"/>
          <w:szCs w:val="32"/>
        </w:rPr>
        <w:t>(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ขอใบแทน</w:t>
      </w:r>
      <w:r w:rsidRPr="000C2AAC">
        <w:rPr>
          <w:rFonts w:asciiTheme="minorBidi" w:hAnsiTheme="minorBidi"/>
          <w:noProof/>
          <w:sz w:val="32"/>
          <w:szCs w:val="32"/>
        </w:rPr>
        <w:t xml:space="preserve">)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จะต้องดำเนินการแจ้งความและนำใบแจ้งความมายื่น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กรณีที่หลักฐานชำรุดให้นำเอกสารฉบับเก่ามายื่นเป็นหลักฐาน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ระยะเวลาการให้บริการรวมที่กำหนดในคู่มือเริ่มนับเมื่อได้ตรวจสอบเอกสารถูกต้องครบถ้วนแล้ว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ตรวจสอบความถูกต้องครบถ้วนของคำขอและ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เอกสารประกอบคำขอ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สืบค้นและตรวจสอบเอกสารตามที่ร้องขอ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2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จัดทำใบแทนเอกสารทางการศึกษา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แจ้งผลการสืบค้นและเสนอผู้อำนวยการโรงเรียนลงนาม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กรณีไม่พบหลักฐานจะแจ้งผลการสืบค้น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4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กรณีผู้ที่จบไปแล้ว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ใบแจ้งความ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กองบัญชาการตำรวจนครบาล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กรณีเอกสารสูญหาย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แบบคำร้อง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lastRenderedPageBreak/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รูปถ่ายหน้าตรงขนาด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 xml:space="preserve">1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นิ้ว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สวมเชิ้ตขาวไม่สวมแว่น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/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หมวกถ่ายไว้ไม่เกิน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6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เดือน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เอกสารฉบับเดิมที่ชำรุด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กรณีขอแทนใบชำรุด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780"/>
      </w:tblGrid>
      <w:tr w:rsidR="00A13B6C" w:rsidRPr="000C2AAC" w:rsidTr="00090552">
        <w:tc>
          <w:tcPr>
            <w:tcW w:w="534" w:type="dxa"/>
          </w:tcPr>
          <w:p w:rsidR="00A13B6C" w:rsidRPr="000C2AAC" w:rsidRDefault="00A13B6C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:rsidR="00A13B6C" w:rsidRPr="000C2AAC" w:rsidRDefault="00A13B6C" w:rsidP="008C1396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b/>
                <w:bCs/>
                <w:noProof/>
                <w:sz w:val="32"/>
                <w:szCs w:val="32"/>
                <w:cs/>
                <w:lang w:bidi="th-TH"/>
              </w:rPr>
              <w:t>ค่าออกเอกสารทางการศึกษาฉบับใหม่ทดแทนฉบับเดิม</w:t>
            </w:r>
          </w:p>
          <w:p w:rsidR="00E90756" w:rsidRDefault="000F1309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FE45C1">
              <w:rPr>
                <w:rFonts w:asciiTheme="minorBidi" w:hAnsiTheme="minorBidi" w:hint="cs"/>
                <w:b/>
                <w:bCs/>
                <w:sz w:val="32"/>
                <w:szCs w:val="32"/>
                <w:cs/>
                <w:lang w:bidi="th-TH"/>
              </w:rPr>
              <w:t>ค่าธรรมเนียม</w:t>
            </w:r>
            <w:r w:rsidR="00F5490C"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20 </w:t>
            </w:r>
            <w:r w:rsidR="00F5490C"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:rsidR="00A13B6C" w:rsidRPr="000C2AAC" w:rsidRDefault="00E90756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กรณีเกิน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10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ปีค่าธรรมเนียมฉบับละ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30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บาท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)</w:t>
            </w:r>
            <w:r w:rsidRPr="000C2AAC">
              <w:rPr>
                <w:rFonts w:asciiTheme="minorBidi" w:hAnsiTheme="minorBidi"/>
                <w:sz w:val="32"/>
                <w:szCs w:val="32"/>
                <w:rtl/>
                <w:cs/>
              </w:rPr>
              <w:br/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lastRenderedPageBreak/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C93" w:rsidRDefault="006D2C93" w:rsidP="00C81DB8">
      <w:pPr>
        <w:spacing w:after="0" w:line="240" w:lineRule="auto"/>
      </w:pPr>
      <w:r>
        <w:separator/>
      </w:r>
    </w:p>
  </w:endnote>
  <w:endnote w:type="continuationSeparator" w:id="1">
    <w:p w:rsidR="006D2C93" w:rsidRDefault="006D2C93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C93" w:rsidRDefault="006D2C93" w:rsidP="00C81DB8">
      <w:pPr>
        <w:spacing w:after="0" w:line="240" w:lineRule="auto"/>
      </w:pPr>
      <w:r>
        <w:separator/>
      </w:r>
    </w:p>
  </w:footnote>
  <w:footnote w:type="continuationSeparator" w:id="1">
    <w:p w:rsidR="006D2C93" w:rsidRDefault="006D2C93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D4153A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9E4AA5">
          <w:rPr>
            <w:noProof/>
          </w:rPr>
          <w:t>5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9E4A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6D2C93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9E4AA5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4153A"/>
    <w:rsid w:val="00D5060E"/>
    <w:rsid w:val="00D51311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5</TotalTime>
  <Pages>5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2015-07-23T07:47:00Z</dcterms:created>
  <dcterms:modified xsi:type="dcterms:W3CDTF">2015-07-23T07:47:00Z</dcterms:modified>
</cp:coreProperties>
</file>